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Style0"/>
        <w:tblW w:w="1077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140"/>
        <w:gridCol w:w="853"/>
        <w:gridCol w:w="84"/>
        <w:gridCol w:w="284"/>
        <w:gridCol w:w="702"/>
        <w:gridCol w:w="142"/>
        <w:gridCol w:w="798"/>
        <w:gridCol w:w="141"/>
        <w:gridCol w:w="798"/>
        <w:gridCol w:w="143"/>
        <w:gridCol w:w="797"/>
        <w:gridCol w:w="141"/>
        <w:gridCol w:w="799"/>
        <w:gridCol w:w="143"/>
        <w:gridCol w:w="799"/>
        <w:gridCol w:w="141"/>
        <w:gridCol w:w="804"/>
        <w:gridCol w:w="142"/>
        <w:gridCol w:w="95"/>
        <w:gridCol w:w="707"/>
        <w:gridCol w:w="994"/>
        <w:gridCol w:w="1125"/>
      </w:tblGrid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654" w:type="dxa"/>
            <w:gridSpan w:val="19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ДОГОВОР № ___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5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654" w:type="dxa"/>
            <w:gridSpan w:val="19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об образовании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077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8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5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4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г.Березники</w:t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3867" w:type="dxa"/>
            <w:gridSpan w:val="6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 xml:space="preserve">                       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«____»_________201_г.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120"/>
              <w:ind w:firstLine="54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120"/>
              <w:ind w:firstLine="54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Частное учреждение дополнительного профессионального образования «Верхнекамский учебно-консультационный центр» (ЧУ ДПО «ВЕРХНЕКАМСКИЙ УКЦ»)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 xml:space="preserve">  именуемое в дальнейшем «ИСПОЛНИТЕЛЬ», в лице директора 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Митрофа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новой Анастасии Алексеевны, действующей на основании  Устава и  лицензии на право осуществления образовательной деятельности Серия 59 Л 01 № 0004242 регистрационный номер 6288  от 30 января 2019 года, выданной Министерством образования и науки Пермского края, с одной стороны,  и</w:t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>
              <w:bottom w:val="single" w:sz="4" w:space="0" w:color="000000"/>
            </w:tcBorders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(ФИО)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именуемый в дальнейшем «Заказчик», в лице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с другой стороны, вместе именуемые «Стороны», заключили настоящий договор о нижеследующем:</w:t>
              <w:br/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1. ПРЕДМЕТ ДОГОВОРА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 xml:space="preserve">1.1. «Заказчик» поручает и оплачивает, а «Исполнитель» принимает на себя обязательства по оказанию подготовки и аттестации «Заказчика» по 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  <w:t>дополнительной профессиональной программе переподготовке или повышения квалификации (далее – услуга) на базе имеющегося у них высшего или среднего профессионального образования: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before="0" w:after="200"/>
              <w:contextualSpacing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  <w:t>профессиональной подготовке, переподготовке или повышению</w:t>
            </w:r>
            <w:bookmarkStart w:id="0" w:name="_GoBack"/>
            <w:bookmarkEnd w:id="0"/>
            <w:r>
              <w:rPr>
                <w:rFonts w:cs="Times New Roman" w:ascii="Times New Roman" w:hAnsi="Times New Roman"/>
                <w:sz w:val="22"/>
              </w:rPr>
              <w:t xml:space="preserve"> квалификации по профессии_____________________________________________________</w:t>
              <w:br/>
            </w:r>
          </w:p>
        </w:tc>
      </w:tr>
      <w:tr>
        <w:trPr/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1.2. После прохождения полного курса обучения и успешной итоговой аттестации  «Заказчик»  получает документы установленного образца в соответствии с программой обучения.</w:t>
              <w:br/>
              <w:t>1.3. Выдача документов установленного образца не производится и денежные средства, оплаченные за обучение «Заказчику» не возвращаются в случае  не сдачи работниками «Заказчика» текущего, промежуточного, итогового тестирования  и не прохождения очной проверки знаний (экзамена) в течение установленного срока обучения, утвержденного «Исполнителем» в установленном порядке.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1.4. Место оказания услуг: г. Березники, ул. К.Маркса, дом 48-407.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2. ПРАВА И ОБЯЗАННОСТИ СТОРОН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2.1. Заказчик вправе: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2.1.1.  Обращаться к работникам Исполнителя по вопросам, касающимся процесса обучения в образовательном учреждении;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2.1.2. Получать полную и достоверную информацию об оценке уровня  знаний «Заказчика», а также о критериях этой оценки;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2.1.3. Пользоваться имуществом Исполнителя, необходимым для осуществления образовательного процесса, во время занятий, предусмотренных расписанием.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2.2. Исполнитель вправе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2.2.1. Самостоятельно осуществлять образовательный процесс, выбирать системы оценок, формы, порядок и периодичность промежуточной аттестации;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2.2.2. Привлекать для оказания образовательных услуг специалистов самостоятельно, без согласования с Заказчиком;</w:t>
              <w:br/>
              <w:t>2.2.3. Проводить итоговые экзамены и итоговую аттестацию «Заказчика».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2.3. Заказчик обязуется: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2.3.1. Посещать занятия, указанные в учебном расписании и выполнять задания, предусмотренные учебным планом в установленные сроки;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2.3.2. Извещать Исполнителя об уважительных причинах отсутствия на занятиях;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2.3.3. Оплатить услуги Исполнителя в соответствии с условиями настоящего договора;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  <w:t>2.3.4. Самостоятельно организовать прохождение производственной практики.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2.4. Исполнитель обязуется: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2.4.1. Организовать и обеспечить надлежащее исполнение услуг, предусмотренных в п.1.1. настоящего договора;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2.4.2. Сохранить место за потребителем в случае пропуска занятий по уважительным причинам (с учетом оплаты услуг, предусмотренных разделом 3 настоящего договора);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2.4.3. Провести  итоговые экзамены и итоговую аттестацию «Заказчика» с выдачей документов установленного образца;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2.4.5. По окончании обучения предоставить Заказчику первичный учетный документ.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3. ОПЛАТА ОБРАЗОВАТЕЛЬНЫХ УСЛУГ ПО ДОГОВОРУ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  <w:t>3.1.Общая стоимость услуг п настоящему договору составляет:   _____________________ руб. 00коп. НДС не облагается в соответствии с п. 2  п.п.14 ст. 149 Налогового кодекса РФ – оказание услуг в сфере образования.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3.2. Указанная сумма затрат на обучение в п. 3.1. после проведения оплаты остается неизменной и перерасчету не подлежит.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3.3. При задержке Заказчиком оплаты услуг согласно п.3.1 настоящего договора    Исполнитель приостанавливает процесс обучения и/или задерживает выдачу Заказчику документов об обучении.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</w:r>
          </w:p>
          <w:p>
            <w:pPr>
              <w:pStyle w:val="Style16"/>
              <w:widowControl w:val="false"/>
              <w:ind w:left="360" w:hanging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u-RU"/>
              </w:rPr>
              <w:t>4.</w:t>
            </w:r>
            <w:r>
              <w:rPr>
                <w:b/>
                <w:sz w:val="22"/>
                <w:szCs w:val="22"/>
              </w:rPr>
              <w:t>РАЗРЕШЕНИЕ СПОРОВ</w:t>
            </w:r>
          </w:p>
          <w:p>
            <w:pPr>
              <w:pStyle w:val="PlainText"/>
              <w:widowControl w:val="false"/>
              <w:shd w:fill="FFFFFF" w:val="clear"/>
              <w:ind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4.1.</w:t>
            </w:r>
            <w:r>
              <w:rPr>
                <w:b w:val="false"/>
                <w:bCs w:val="false"/>
                <w:sz w:val="22"/>
                <w:szCs w:val="22"/>
              </w:rPr>
              <w:t>Все споры или разногласия, возникающие между Сторонами по Договору или в связи с ним, разрешаются путем переговоров между Сторонами.</w:t>
            </w:r>
          </w:p>
          <w:p>
            <w:pPr>
              <w:pStyle w:val="PlainText"/>
              <w:widowControl w:val="false"/>
              <w:shd w:fill="FFFFFF" w:val="clear"/>
              <w:ind w:hanging="0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4.2.</w:t>
            </w:r>
            <w:r>
              <w:rPr>
                <w:b w:val="false"/>
                <w:bCs w:val="false"/>
                <w:sz w:val="22"/>
                <w:szCs w:val="22"/>
              </w:rPr>
              <w:t>В случае невозможности разрешения разногласий путем переговоров в течение 30 (тридцати) календарных дней с даты возникновения соответствующего разногласия, они подлежат рассмотрению в Арбитражном суде Пермского края.</w:t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5. СРОК ДЕЙСТВИЯ ДОГОВОРА И ПРОЧИЕ УСЛОВИЯ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5.1. Настоящий договор действует с момента заключения до момента выполнения обеими сторонами принятых на себя обязательств.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5.2. Все изменения и дополнения к настоящему договору должны быть выполнены в письменном виде и вступают в силу после подписания их сторонами.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5.3. Настоящий договор составлен в двух экземплярах, имеющих одинаковую юридическую силу, по одному для каждой из сторон.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sz w:val="22"/>
              </w:rPr>
            </w:r>
          </w:p>
          <w:p>
            <w:pPr>
              <w:pStyle w:val="Style16"/>
              <w:widowControl w:val="false"/>
              <w:ind w:left="360" w:hanging="0"/>
              <w:jc w:val="center"/>
              <w:rPr>
                <w:b/>
                <w:b/>
                <w:caps/>
                <w:sz w:val="22"/>
                <w:szCs w:val="22"/>
                <w:lang w:val="ru-RU"/>
              </w:rPr>
            </w:pPr>
            <w:r>
              <w:rPr>
                <w:b/>
                <w:caps/>
                <w:sz w:val="22"/>
                <w:szCs w:val="22"/>
                <w:lang w:val="ru-RU"/>
              </w:rPr>
              <w:t>6</w:t>
            </w:r>
            <w:r>
              <w:rPr>
                <w:b/>
                <w:caps/>
                <w:sz w:val="22"/>
                <w:szCs w:val="22"/>
              </w:rPr>
              <w:t>.</w:t>
              <w:tab/>
            </w:r>
            <w:r>
              <w:rPr>
                <w:b/>
                <w:caps/>
                <w:sz w:val="22"/>
                <w:szCs w:val="22"/>
                <w:lang w:val="ru-RU"/>
              </w:rPr>
              <w:t>ответственность сторон</w:t>
            </w:r>
          </w:p>
          <w:p>
            <w:pPr>
              <w:pStyle w:val="2"/>
              <w:widowControl w:val="false"/>
              <w:numPr>
                <w:ilvl w:val="0"/>
                <w:numId w:val="0"/>
              </w:numPr>
              <w:shd w:val="clear" w:color="auto" w:fill="FFFFFF"/>
              <w:tabs>
                <w:tab w:val="clear" w:pos="708"/>
                <w:tab w:val="left" w:pos="567" w:leader="none"/>
              </w:tabs>
              <w:spacing w:before="0" w:after="0"/>
              <w:ind w:right="-1" w:hanging="0"/>
              <w:jc w:val="both"/>
              <w:outlineLvl w:val="1"/>
              <w:rPr>
                <w:rFonts w:ascii="Times New Roman" w:hAnsi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sz w:val="22"/>
                <w:szCs w:val="22"/>
                <w:shd w:fill="FFFFFF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</w:rPr>
              <w:t>6.1.</w:t>
              <w:tab/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z w:val="22"/>
                <w:szCs w:val="22"/>
                <w:shd w:fill="FFFFFF" w:val="clear"/>
              </w:rPr>
              <w:t>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      </w:r>
          </w:p>
          <w:p>
            <w:pPr>
              <w:pStyle w:val="Style16"/>
              <w:widowControl w:val="false"/>
              <w:rPr>
                <w:b/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6</w:t>
            </w:r>
            <w:r>
              <w:rPr>
                <w:sz w:val="22"/>
                <w:szCs w:val="22"/>
              </w:rPr>
              <w:t>.2. Стороны освобождаются от ответственности за неисполнение или ненадлежащее исполнение обязательств, принятых по настоящему Договору, если неисполнение явилось следствием обстоятельств непреодолимой силы.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2"/>
                <w:lang w:val="x-none"/>
              </w:rPr>
            </w:pPr>
            <w:r>
              <w:rPr>
                <w:rFonts w:cs="Times New Roman" w:ascii="Times New Roman" w:hAnsi="Times New Roman"/>
                <w:sz w:val="22"/>
                <w:lang w:val="x-none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0632" w:type="dxa"/>
            <w:gridSpan w:val="21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7. РЕКВИЗИТЫ  И ПОДПИСИ СТОРОН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highlight w:val="yellow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highlight w:val="yellow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«ИСПОЛНИТЕЛЬ»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5749" w:type="dxa"/>
            <w:gridSpan w:val="10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«ЗАКАЗЧИК»</w:t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kern w:val="0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>ЧУ ДПО «ВЕРХНЕКАМСКИЙ УКЦ»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5749" w:type="dxa"/>
            <w:gridSpan w:val="10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2"/>
                <w:szCs w:val="22"/>
                <w:lang w:val="ru-RU" w:bidi="ar-SA"/>
              </w:rPr>
              <w:t xml:space="preserve"> </w:t>
            </w:r>
          </w:p>
        </w:tc>
      </w:tr>
      <w:tr>
        <w:trPr/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Почтовый адрес: 618400, г. Березники, ул. Карла Маркса, д.48, оф.407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5749" w:type="dxa"/>
            <w:gridSpan w:val="10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Юридический адрес: 618400, г. Березники, ул. Карла Маркса, д.48, оф.407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5749" w:type="dxa"/>
            <w:gridSpan w:val="10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highlight w:val="yellow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22"/>
                <w:lang w:val="ru-RU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22"/>
                <w:lang w:val="ru-RU" w:bidi="ar-SA"/>
              </w:rPr>
              <w:t xml:space="preserve">ИНН 5911079580  </w:t>
            </w:r>
            <w:r>
              <w:rPr>
                <w:rFonts w:cs="Times New Roman" w:ascii="Times New Roman" w:hAnsi="Times New Roman"/>
                <w:b/>
                <w:i/>
                <w:kern w:val="0"/>
                <w:sz w:val="16"/>
                <w:szCs w:val="22"/>
                <w:lang w:val="ru-RU" w:bidi="en-US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16"/>
                <w:szCs w:val="22"/>
                <w:lang w:val="ru-RU" w:bidi="ar-SA"/>
              </w:rPr>
              <w:t>КПП 591101001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8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р/с № 40703810849770003594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8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Волго-Вятский Банк ПАО Сбербанк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8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22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16"/>
                <w:szCs w:val="22"/>
                <w:lang w:val="ru-RU" w:bidi="ar-SA"/>
              </w:rPr>
              <w:t xml:space="preserve">к/с 30101810900000000603 БИК 042202603 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8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78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8 919 455 59 90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9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8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4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7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u w:val="single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22"/>
                <w:u w:val="single"/>
                <w:lang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u w:val="single"/>
              </w:rPr>
            </w:pPr>
            <w:r>
              <w:rPr>
                <w:rFonts w:cs="Times New Roman" w:ascii="Times New Roman" w:hAnsi="Times New Roman"/>
                <w:kern w:val="0"/>
                <w:sz w:val="16"/>
                <w:szCs w:val="22"/>
                <w:u w:val="single"/>
                <w:lang w:val="en-US" w:bidi="ar-SA"/>
              </w:rPr>
              <w:t>vukc59@mail.ru</w:t>
            </w:r>
            <w:r>
              <w:rPr>
                <w:rFonts w:cs="Times New Roman" w:ascii="Times New Roman" w:hAnsi="Times New Roman"/>
                <w:kern w:val="0"/>
                <w:sz w:val="16"/>
                <w:szCs w:val="22"/>
                <w:u w:val="single"/>
                <w:lang w:val="ru-RU" w:bidi="ar-SA"/>
              </w:rPr>
              <w:t xml:space="preserve"> 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3" w:type="dxa"/>
            <w:gridSpan w:val="7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7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1221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844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1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6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2921" w:type="dxa"/>
            <w:gridSpan w:val="4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4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3945" w:type="dxa"/>
            <w:gridSpan w:val="9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__________________ А.А.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Митроф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анова</w:t>
            </w:r>
          </w:p>
        </w:tc>
        <w:tc>
          <w:tcPr>
            <w:tcW w:w="938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5749" w:type="dxa"/>
            <w:gridSpan w:val="10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_______________________</w:t>
            </w:r>
          </w:p>
        </w:tc>
      </w:tr>
      <w:tr>
        <w:trPr>
          <w:trHeight w:val="60" w:hRule="atLeast"/>
        </w:trPr>
        <w:tc>
          <w:tcPr>
            <w:tcW w:w="1077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8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5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highlight w:val="yellow"/>
                <w:lang w:val="ru-RU" w:bidi="ar-SA"/>
              </w:rPr>
            </w:r>
          </w:p>
        </w:tc>
        <w:tc>
          <w:tcPr>
            <w:tcW w:w="944" w:type="dxa"/>
            <w:gridSpan w:val="3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highlight w:val="yellow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077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М.П.</w:t>
            </w:r>
          </w:p>
        </w:tc>
        <w:tc>
          <w:tcPr>
            <w:tcW w:w="98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М.П.</w:t>
            </w:r>
          </w:p>
        </w:tc>
        <w:tc>
          <w:tcPr>
            <w:tcW w:w="942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5" w:type="dxa"/>
            <w:gridSpan w:val="2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4" w:type="dxa"/>
            <w:gridSpan w:val="3"/>
            <w:tcBorders/>
            <w:shd w:color="FFFFFF"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077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8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5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4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  <w:tr>
        <w:trPr>
          <w:trHeight w:val="60" w:hRule="atLeast"/>
        </w:trPr>
        <w:tc>
          <w:tcPr>
            <w:tcW w:w="1077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86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39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0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2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5" w:type="dxa"/>
            <w:gridSpan w:val="2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44" w:type="dxa"/>
            <w:gridSpan w:val="3"/>
            <w:tcBorders/>
            <w:shd w:color="FFFFFF" w:fill="auto" w:val="clear"/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99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"/>
                <w:kern w:val="0"/>
                <w:sz w:val="16"/>
                <w:szCs w:val="22"/>
                <w:lang w:val="ru-RU" w:bidi="ar-SA"/>
              </w:rPr>
            </w:pPr>
            <w:r>
              <w:rPr>
                <w:rFonts w:cs="" w:ascii="Arial" w:hAnsi="Arial"/>
                <w:kern w:val="0"/>
                <w:sz w:val="16"/>
                <w:szCs w:val="22"/>
                <w:lang w:val="ru-RU" w:bidi="ar-SA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d6531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paragraph" w:styleId="2">
    <w:name w:val="Heading 2"/>
    <w:basedOn w:val="Normal"/>
    <w:next w:val="Normal"/>
    <w:link w:val="20"/>
    <w:qFormat/>
    <w:rsid w:val="00ea1ab8"/>
    <w:pPr>
      <w:keepNext w:val="true"/>
      <w:spacing w:lineRule="auto" w:line="240" w:before="240" w:after="60"/>
      <w:outlineLvl w:val="1"/>
    </w:pPr>
    <w:rPr>
      <w:rFonts w:ascii="Arial" w:hAnsi="Arial" w:eastAsia="Times New Roman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Знак"/>
    <w:basedOn w:val="DefaultParagraphFont"/>
    <w:link w:val="a3"/>
    <w:uiPriority w:val="99"/>
    <w:qFormat/>
    <w:rsid w:val="00cd30bf"/>
    <w:rPr>
      <w:rFonts w:ascii="Times New Roman" w:hAnsi="Times New Roman" w:eastAsia="MS Mincho" w:cs="Times New Roman"/>
      <w:b/>
      <w:bCs/>
      <w:sz w:val="24"/>
      <w:szCs w:val="24"/>
      <w:shd w:fill="FFFFFF" w:val="clear"/>
      <w:lang w:eastAsia="ru-RU"/>
    </w:rPr>
  </w:style>
  <w:style w:type="character" w:styleId="Style14" w:customStyle="1">
    <w:name w:val="Основной текст Знак"/>
    <w:basedOn w:val="DefaultParagraphFont"/>
    <w:link w:val="a6"/>
    <w:semiHidden/>
    <w:qFormat/>
    <w:rsid w:val="00346919"/>
    <w:rPr>
      <w:rFonts w:ascii="Times New Roman" w:hAnsi="Times New Roman" w:eastAsia="Times New Roman" w:cs="Times New Roman"/>
      <w:sz w:val="24"/>
      <w:szCs w:val="20"/>
      <w:lang w:val="x-none" w:eastAsia="x-none"/>
    </w:rPr>
  </w:style>
  <w:style w:type="character" w:styleId="21" w:customStyle="1">
    <w:name w:val="Заголовок 2 Знак"/>
    <w:basedOn w:val="DefaultParagraphFont"/>
    <w:link w:val="2"/>
    <w:qFormat/>
    <w:rsid w:val="00ea1ab8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a7"/>
    <w:semiHidden/>
    <w:unhideWhenUsed/>
    <w:rsid w:val="00346919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x-none" w:eastAsia="x-none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PlainText">
    <w:name w:val="Plain Text"/>
    <w:basedOn w:val="Normal"/>
    <w:link w:val="a4"/>
    <w:uiPriority w:val="99"/>
    <w:qFormat/>
    <w:rsid w:val="00cd30bf"/>
    <w:pPr>
      <w:shd w:val="clear" w:color="auto" w:fill="FFFFFF"/>
      <w:spacing w:lineRule="auto" w:line="240" w:before="0" w:after="0"/>
      <w:ind w:firstLine="709"/>
      <w:jc w:val="both"/>
    </w:pPr>
    <w:rPr>
      <w:rFonts w:ascii="Times New Roman" w:hAnsi="Times New Roman" w:eastAsia="MS Mincho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34691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rsid w:val="004d6531"/>
    <w:pPr>
      <w:spacing w:after="0" w:line="240" w:lineRule="auto"/>
    </w:pPr>
    <w:rPr>
      <w:rFonts w:eastAsiaTheme="minorEastAsia"/>
      <w:lang w:eastAsia="ru-RU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Application>LibreOffice/7.0.4.2$Windows_X86_64 LibreOffice_project/dcf040e67528d9187c66b2379df5ea4407429775</Application>
  <AppVersion>15.0000</AppVersion>
  <Pages>3</Pages>
  <Words>681</Words>
  <Characters>4965</Characters>
  <CharactersWithSpaces>5637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2019-10-03T11:56:00Z</dcterms:created>
  <dc:creator>computer</dc:creator>
  <dc:description/>
  <dc:language>ru-RU</dc:language>
  <cp:lastModifiedBy/>
  <cp:lastPrinted>2019-10-08T05:53:00Z</cp:lastPrinted>
  <dcterms:modified xsi:type="dcterms:W3CDTF">2021-09-24T15:22:12Z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